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D" w:rsidRDefault="00B17C2D"/>
    <w:p w:rsidR="00AA01E4" w:rsidRDefault="00AA01E4"/>
    <w:p w:rsidR="00AA01E4" w:rsidRDefault="00AA01E4"/>
    <w:p w:rsidR="00AA01E4" w:rsidRDefault="00FD43A7">
      <w:r>
        <w:rPr>
          <w:noProof/>
          <w:lang w:eastAsia="nl-NL"/>
        </w:rPr>
        <w:drawing>
          <wp:inline distT="0" distB="0" distL="0" distR="0">
            <wp:extent cx="2739044" cy="1251065"/>
            <wp:effectExtent l="0" t="0" r="444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044" cy="1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01E4" w:rsidRDefault="00AA01E4">
      <w:r>
        <w:t xml:space="preserve">Concept Programma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AA01E4" w:rsidTr="00040B67">
        <w:trPr>
          <w:trHeight w:val="976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4" w:rsidRDefault="00AA01E4" w:rsidP="00040B67">
            <w:r>
              <w:t>In deze nieuwe scholing wordt door de POH-S en de diëtisten kennisgemaakt met de meest voorkomende psychische klachten, hoe te signaleren en herkennen. Daarnaast wordt er geoefend met de 4 DKL om klachten te objectiveren en effectiever het gesprek hierover aan te gaan met zowel de patiënt, de huisarts als de POH-GGZ. Tot slot wordt de structuur van de GGZ na 2014 en de verwijsconstructie toegelegd en volgen tips en tricks in de verwijzing van patiënten met GGZ klachten</w:t>
            </w:r>
          </w:p>
        </w:tc>
      </w:tr>
      <w:tr w:rsidR="00AA01E4" w:rsidTr="00040B67">
        <w:trPr>
          <w:trHeight w:val="567"/>
        </w:trPr>
        <w:tc>
          <w:tcPr>
            <w:tcW w:w="6073" w:type="dxa"/>
          </w:tcPr>
          <w:p w:rsidR="00AA01E4" w:rsidRDefault="00AA01E4" w:rsidP="00040B67">
            <w:r w:rsidRPr="002F18EE">
              <w:t>Inleiding, programma, leerdoelen en te behalen resultaat van de training</w:t>
            </w:r>
            <w:r>
              <w:t xml:space="preserve"> </w:t>
            </w:r>
            <w:r w:rsidRPr="002E2E3F">
              <w:rPr>
                <w:b/>
              </w:rPr>
              <w:t>5 min.</w:t>
            </w:r>
          </w:p>
          <w:p w:rsidR="00AA01E4" w:rsidRPr="002F18EE" w:rsidRDefault="00AA01E4" w:rsidP="00040B67"/>
          <w:p w:rsidR="00AA01E4" w:rsidRDefault="00AA01E4" w:rsidP="00040B67">
            <w:r w:rsidRPr="002F18EE">
              <w:t xml:space="preserve">Stress, </w:t>
            </w:r>
            <w:proofErr w:type="spellStart"/>
            <w:r w:rsidRPr="002F18EE">
              <w:t>surmenageklachten</w:t>
            </w:r>
            <w:proofErr w:type="spellEnd"/>
            <w:r w:rsidRPr="002F18EE">
              <w:t>, burn-out, somberheid, paniek, depressie, angst, rouw en doodsgedachten, signaleren en herkennen (+ feitjes en weetj</w:t>
            </w:r>
            <w:r>
              <w:t>es) + bespreekbaar kunnen maken.</w:t>
            </w:r>
          </w:p>
          <w:p w:rsidR="00AA01E4" w:rsidRPr="002F18EE" w:rsidRDefault="00AA01E4" w:rsidP="00040B67">
            <w:r w:rsidRPr="002F18EE">
              <w:t>Werking van het menselijk brein (waarom reageert het brein zoals het doet en doen wij soms zoals we doen?)</w:t>
            </w:r>
            <w:r>
              <w:t xml:space="preserve"> </w:t>
            </w:r>
            <w:r w:rsidRPr="002E2E3F">
              <w:rPr>
                <w:b/>
              </w:rPr>
              <w:t>60 min.</w:t>
            </w:r>
          </w:p>
          <w:p w:rsidR="00AA01E4" w:rsidRDefault="00AA01E4" w:rsidP="00040B67">
            <w:pPr>
              <w:ind w:left="1440"/>
            </w:pPr>
          </w:p>
          <w:p w:rsidR="00AA01E4" w:rsidRDefault="00AA01E4" w:rsidP="00040B67">
            <w:pPr>
              <w:ind w:left="1440"/>
            </w:pPr>
            <w:r>
              <w:t xml:space="preserve">Pauze </w:t>
            </w:r>
            <w:r w:rsidRPr="002E2E3F">
              <w:rPr>
                <w:b/>
              </w:rPr>
              <w:t>15 min.</w:t>
            </w:r>
          </w:p>
          <w:p w:rsidR="00AA01E4" w:rsidRDefault="00AA01E4" w:rsidP="00040B67">
            <w:pPr>
              <w:ind w:left="1440"/>
            </w:pPr>
          </w:p>
          <w:p w:rsidR="00AA01E4" w:rsidRPr="002E2E3F" w:rsidRDefault="00AA01E4" w:rsidP="00040B67">
            <w:pPr>
              <w:rPr>
                <w:b/>
              </w:rPr>
            </w:pPr>
            <w:r w:rsidRPr="002F18EE">
              <w:t>Ingebrachte GGZ Casuïstiek oefenen a.d.h.v. de 4 DKL (1</w:t>
            </w:r>
            <w:r w:rsidRPr="002F18EE">
              <w:rPr>
                <w:vertAlign w:val="superscript"/>
              </w:rPr>
              <w:t>e</w:t>
            </w:r>
            <w:r w:rsidRPr="002F18EE">
              <w:t xml:space="preserve"> </w:t>
            </w:r>
            <w:proofErr w:type="spellStart"/>
            <w:r w:rsidRPr="002F18EE">
              <w:t>lijnsscreeningslijst</w:t>
            </w:r>
            <w:proofErr w:type="spellEnd"/>
            <w:r w:rsidRPr="002F18EE">
              <w:t>)</w:t>
            </w:r>
            <w:r>
              <w:t xml:space="preserve"> </w:t>
            </w:r>
            <w:r w:rsidRPr="002E2E3F">
              <w:rPr>
                <w:b/>
              </w:rPr>
              <w:t>60 min.</w:t>
            </w:r>
          </w:p>
          <w:p w:rsidR="00AA01E4" w:rsidRPr="002F18EE" w:rsidRDefault="00AA01E4" w:rsidP="00040B67">
            <w:r w:rsidRPr="002F18EE">
              <w:t>Verwijzen naar de GGZ? (POH-GGZ? BGGZ? SGGZ?</w:t>
            </w:r>
            <w:r>
              <w:t xml:space="preserve"> </w:t>
            </w:r>
            <w:r w:rsidRPr="002F18EE">
              <w:t>Tips en tricks om in gesprek met huisarts e</w:t>
            </w:r>
            <w:r>
              <w:t xml:space="preserve">n ‘GGZ-er’ en huisarts te komen </w:t>
            </w:r>
            <w:r w:rsidRPr="002E2E3F">
              <w:rPr>
                <w:b/>
              </w:rPr>
              <w:t>20 min.</w:t>
            </w:r>
          </w:p>
          <w:p w:rsidR="00AA01E4" w:rsidRDefault="00AA01E4" w:rsidP="00040B67"/>
          <w:p w:rsidR="00AA01E4" w:rsidRPr="002E2E3F" w:rsidRDefault="00AA01E4" w:rsidP="00040B67">
            <w:pPr>
              <w:rPr>
                <w:b/>
              </w:rPr>
            </w:pPr>
            <w:r w:rsidRPr="002F18EE">
              <w:t>Evaluatie en afsluiting</w:t>
            </w:r>
            <w:r>
              <w:t xml:space="preserve"> </w:t>
            </w:r>
            <w:r w:rsidRPr="002E2E3F">
              <w:rPr>
                <w:b/>
              </w:rPr>
              <w:t>10 min.</w:t>
            </w:r>
          </w:p>
          <w:p w:rsidR="00AA01E4" w:rsidRDefault="00AA01E4" w:rsidP="00040B67"/>
        </w:tc>
      </w:tr>
    </w:tbl>
    <w:p w:rsidR="00AA01E4" w:rsidRDefault="00AA01E4"/>
    <w:sectPr w:rsidR="00AA0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E4"/>
    <w:rsid w:val="00787BC3"/>
    <w:rsid w:val="00AA01E4"/>
    <w:rsid w:val="00B17C2D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5BAEBC2E.dotm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 Klundert</dc:creator>
  <cp:lastModifiedBy>Bianca van de Klundert</cp:lastModifiedBy>
  <cp:revision>2</cp:revision>
  <dcterms:created xsi:type="dcterms:W3CDTF">2017-07-13T07:14:00Z</dcterms:created>
  <dcterms:modified xsi:type="dcterms:W3CDTF">2017-07-13T07:15:00Z</dcterms:modified>
</cp:coreProperties>
</file>